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F3" w:rsidRDefault="006D7272" w:rsidP="001A60F3">
      <w:pPr>
        <w:tabs>
          <w:tab w:val="right" w:pos="8363"/>
        </w:tabs>
        <w:ind w:right="-142"/>
        <w:rPr>
          <w:b/>
          <w:bCs/>
          <w:rtl/>
        </w:rPr>
      </w:pPr>
      <w:r w:rsidRPr="00A61207">
        <w:rPr>
          <w:b/>
          <w:bCs/>
          <w:rtl/>
        </w:rPr>
        <w:t xml:space="preserve">                                                                                   </w:t>
      </w:r>
    </w:p>
    <w:p w:rsidR="006D7272" w:rsidRPr="00043ECA" w:rsidRDefault="006D7272" w:rsidP="00043ECA">
      <w:pPr>
        <w:tabs>
          <w:tab w:val="right" w:pos="8363"/>
        </w:tabs>
        <w:ind w:right="-142"/>
        <w:rPr>
          <w:b/>
          <w:bCs/>
          <w:rtl/>
        </w:rPr>
      </w:pPr>
      <w:r w:rsidRPr="00043ECA">
        <w:rPr>
          <w:b/>
          <w:bCs/>
          <w:rtl/>
        </w:rPr>
        <w:t xml:space="preserve">                       </w:t>
      </w:r>
      <w:r w:rsidR="00043ECA" w:rsidRPr="00043ECA">
        <w:rPr>
          <w:rFonts w:hint="cs"/>
          <w:b/>
          <w:bCs/>
          <w:rtl/>
        </w:rPr>
        <w:t xml:space="preserve">                                                                                                    </w:t>
      </w:r>
      <w:r w:rsidRPr="00043ECA">
        <w:rPr>
          <w:b/>
          <w:bCs/>
          <w:rtl/>
        </w:rPr>
        <w:t xml:space="preserve">  </w:t>
      </w:r>
      <w:r w:rsidR="00043ECA" w:rsidRPr="00043ECA">
        <w:rPr>
          <w:rFonts w:cs="David" w:hint="cs"/>
          <w:b/>
          <w:bCs/>
          <w:rtl/>
        </w:rPr>
        <w:t xml:space="preserve">י"ג אב תש"פ </w:t>
      </w:r>
    </w:p>
    <w:p w:rsidR="00043ECA" w:rsidRPr="00043ECA" w:rsidRDefault="006D7272" w:rsidP="00043ECA">
      <w:pPr>
        <w:tabs>
          <w:tab w:val="right" w:pos="8363"/>
        </w:tabs>
        <w:ind w:right="-142" w:firstLine="1440"/>
        <w:rPr>
          <w:rFonts w:cs="David"/>
          <w:rtl/>
        </w:rPr>
      </w:pPr>
      <w:r w:rsidRPr="00043ECA">
        <w:rPr>
          <w:rFonts w:cs="David"/>
          <w:b/>
          <w:bCs/>
          <w:rtl/>
        </w:rPr>
        <w:t xml:space="preserve">                                                                                    </w:t>
      </w:r>
      <w:r w:rsidR="00043ECA" w:rsidRPr="00043ECA">
        <w:rPr>
          <w:rFonts w:cs="David" w:hint="cs"/>
          <w:b/>
          <w:bCs/>
          <w:rtl/>
        </w:rPr>
        <w:t xml:space="preserve">                                       </w:t>
      </w:r>
      <w:r w:rsidR="00607186" w:rsidRPr="00043ECA">
        <w:rPr>
          <w:rFonts w:cs="David"/>
          <w:b/>
          <w:bCs/>
          <w:rtl/>
        </w:rPr>
        <w:tab/>
      </w:r>
      <w:r w:rsidR="00043ECA" w:rsidRPr="00043ECA">
        <w:rPr>
          <w:rFonts w:cs="David" w:hint="cs"/>
          <w:b/>
          <w:bCs/>
          <w:rtl/>
        </w:rPr>
        <w:t xml:space="preserve">           </w:t>
      </w:r>
      <w:r w:rsidR="000A1C8C" w:rsidRPr="00043ECA">
        <w:rPr>
          <w:rFonts w:cs="David" w:hint="cs"/>
          <w:b/>
          <w:bCs/>
          <w:rtl/>
        </w:rPr>
        <w:t xml:space="preserve"> </w:t>
      </w:r>
      <w:r w:rsidR="00043ECA" w:rsidRPr="00043ECA">
        <w:rPr>
          <w:rFonts w:cs="David" w:hint="cs"/>
          <w:b/>
          <w:bCs/>
          <w:rtl/>
        </w:rPr>
        <w:t>3.8.2020</w:t>
      </w:r>
      <w:r w:rsidR="00493896" w:rsidRPr="00043ECA">
        <w:rPr>
          <w:rFonts w:cs="David" w:hint="cs"/>
          <w:rtl/>
        </w:rPr>
        <w:t xml:space="preserve">     </w:t>
      </w:r>
      <w:r w:rsidR="00043ECA" w:rsidRPr="00043ECA">
        <w:rPr>
          <w:rFonts w:cs="David" w:hint="cs"/>
          <w:rtl/>
        </w:rPr>
        <w:t xml:space="preserve"> </w:t>
      </w:r>
    </w:p>
    <w:p w:rsidR="00607186" w:rsidRPr="00607186" w:rsidRDefault="00607186" w:rsidP="00043ECA">
      <w:pPr>
        <w:tabs>
          <w:tab w:val="right" w:pos="8363"/>
        </w:tabs>
        <w:ind w:right="-142" w:firstLine="1440"/>
        <w:rPr>
          <w:rFonts w:cs="David"/>
          <w:b/>
          <w:bCs/>
          <w:rtl/>
        </w:rPr>
      </w:pPr>
      <w:r w:rsidRPr="00607186">
        <w:rPr>
          <w:rFonts w:cs="David" w:hint="cs"/>
          <w:b/>
          <w:bCs/>
          <w:rtl/>
        </w:rPr>
        <w:t xml:space="preserve">                                                </w:t>
      </w:r>
      <w:r w:rsidR="00493896">
        <w:rPr>
          <w:rFonts w:cs="David" w:hint="cs"/>
          <w:b/>
          <w:bCs/>
          <w:rtl/>
        </w:rPr>
        <w:t xml:space="preserve">                              </w:t>
      </w:r>
    </w:p>
    <w:p w:rsidR="00607186" w:rsidRPr="00607186" w:rsidRDefault="00A347FC" w:rsidP="00607186">
      <w:pPr>
        <w:rPr>
          <w:rFonts w:ascii="David" w:hAnsi="David" w:cs="David"/>
          <w:rtl/>
        </w:rPr>
      </w:pPr>
      <w:r w:rsidRPr="00607186">
        <w:rPr>
          <w:rFonts w:cs="David" w:hint="cs"/>
          <w:b/>
          <w:bCs/>
          <w:rtl/>
        </w:rPr>
        <w:tab/>
      </w:r>
    </w:p>
    <w:p w:rsidR="00607186" w:rsidRDefault="00607186" w:rsidP="00C71EE4">
      <w:pPr>
        <w:ind w:firstLine="360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 xml:space="preserve">שופטות, שופטים, </w:t>
      </w:r>
      <w:r w:rsidR="00F77470">
        <w:rPr>
          <w:rFonts w:ascii="David" w:hAnsi="David" w:cs="David" w:hint="cs"/>
          <w:rtl/>
        </w:rPr>
        <w:t xml:space="preserve">רשמים, </w:t>
      </w:r>
      <w:r>
        <w:rPr>
          <w:rFonts w:ascii="David" w:hAnsi="David" w:cs="David"/>
          <w:rtl/>
        </w:rPr>
        <w:t>עמיתים יקרים,</w:t>
      </w:r>
    </w:p>
    <w:p w:rsidR="00607186" w:rsidRDefault="00607186" w:rsidP="00607186">
      <w:pPr>
        <w:rPr>
          <w:rFonts w:ascii="David" w:hAnsi="David" w:cs="David"/>
        </w:rPr>
      </w:pPr>
    </w:p>
    <w:p w:rsidR="00607186" w:rsidRDefault="00607186" w:rsidP="00607186">
      <w:pPr>
        <w:rPr>
          <w:rFonts w:ascii="David" w:hAnsi="David" w:cs="David"/>
          <w:rtl/>
        </w:rPr>
      </w:pPr>
    </w:p>
    <w:p w:rsidR="00607186" w:rsidRDefault="00607186" w:rsidP="00C71EE4">
      <w:pPr>
        <w:spacing w:line="360" w:lineRule="auto"/>
        <w:ind w:left="360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לפני כשנה מוניתי </w:t>
      </w:r>
      <w:r>
        <w:rPr>
          <w:rFonts w:ascii="David" w:hAnsi="David" w:cs="David"/>
          <w:rtl/>
        </w:rPr>
        <w:t>למנכ"לית החברה לניהול קרן ההשתלמות לשופטים בע"מ (</w:t>
      </w:r>
      <w:r w:rsidRPr="00AE4AD1">
        <w:rPr>
          <w:rFonts w:ascii="David" w:hAnsi="David" w:cs="David"/>
          <w:b/>
          <w:bCs/>
          <w:rtl/>
        </w:rPr>
        <w:t>"החברה"</w:t>
      </w:r>
      <w:r>
        <w:rPr>
          <w:rFonts w:ascii="David" w:hAnsi="David" w:cs="David"/>
          <w:rtl/>
        </w:rPr>
        <w:t xml:space="preserve">), </w:t>
      </w:r>
      <w:r>
        <w:rPr>
          <w:rFonts w:ascii="David" w:hAnsi="David" w:cs="David" w:hint="cs"/>
          <w:rtl/>
        </w:rPr>
        <w:t xml:space="preserve">ברצוני </w:t>
      </w:r>
      <w:r>
        <w:rPr>
          <w:rFonts w:ascii="David" w:hAnsi="David" w:cs="David"/>
          <w:rtl/>
        </w:rPr>
        <w:t>להביא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/>
          <w:rtl/>
        </w:rPr>
        <w:t xml:space="preserve">בפניכם מידע כללי אודות החברה, </w:t>
      </w:r>
      <w:r>
        <w:rPr>
          <w:rFonts w:ascii="David" w:hAnsi="David" w:cs="David" w:hint="cs"/>
          <w:rtl/>
        </w:rPr>
        <w:t xml:space="preserve">הרקע להקמתה, פעילותה השוטפת, </w:t>
      </w:r>
      <w:r>
        <w:rPr>
          <w:rFonts w:ascii="David" w:hAnsi="David" w:cs="David"/>
          <w:rtl/>
        </w:rPr>
        <w:t xml:space="preserve">בצד חידושים </w:t>
      </w:r>
      <w:r>
        <w:rPr>
          <w:rFonts w:ascii="David" w:hAnsi="David" w:cs="David" w:hint="cs"/>
          <w:rtl/>
        </w:rPr>
        <w:t>ו</w:t>
      </w:r>
      <w:r>
        <w:rPr>
          <w:rFonts w:ascii="David" w:hAnsi="David" w:cs="David"/>
          <w:rtl/>
        </w:rPr>
        <w:t xml:space="preserve">עדכונים. </w:t>
      </w:r>
    </w:p>
    <w:p w:rsidR="00607186" w:rsidRDefault="00607186" w:rsidP="00607186">
      <w:pPr>
        <w:spacing w:line="360" w:lineRule="auto"/>
        <w:jc w:val="both"/>
        <w:rPr>
          <w:rFonts w:ascii="David" w:hAnsi="David" w:cs="David"/>
          <w:rtl/>
        </w:rPr>
      </w:pPr>
    </w:p>
    <w:p w:rsidR="00607186" w:rsidRDefault="00607186" w:rsidP="00607186">
      <w:pPr>
        <w:pStyle w:val="aa"/>
        <w:numPr>
          <w:ilvl w:val="0"/>
          <w:numId w:val="9"/>
        </w:numPr>
        <w:overflowPunct/>
        <w:autoSpaceDE/>
        <w:autoSpaceDN/>
        <w:spacing w:line="360" w:lineRule="auto"/>
        <w:contextualSpacing w:val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u w:val="single"/>
          <w:rtl/>
        </w:rPr>
        <w:t>קרן ההשתלמות לשופטים</w:t>
      </w:r>
      <w:r w:rsidRPr="00AB4E7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בע"מ</w:t>
      </w:r>
      <w:r>
        <w:rPr>
          <w:rFonts w:ascii="David" w:hAnsi="David" w:cs="David"/>
          <w:sz w:val="24"/>
          <w:szCs w:val="24"/>
          <w:rtl/>
        </w:rPr>
        <w:t xml:space="preserve"> נוסדה בשנת 1977 על ידי שופטים</w:t>
      </w:r>
      <w:r>
        <w:rPr>
          <w:rFonts w:ascii="David" w:hAnsi="David" w:cs="David" w:hint="cs"/>
          <w:sz w:val="24"/>
          <w:szCs w:val="24"/>
          <w:rtl/>
        </w:rPr>
        <w:t xml:space="preserve">, כקרן השתלמות ייעודית לשופטים בישראל. </w:t>
      </w:r>
      <w:r>
        <w:rPr>
          <w:rFonts w:ascii="David" w:hAnsi="David" w:cs="David"/>
          <w:sz w:val="24"/>
          <w:szCs w:val="24"/>
          <w:rtl/>
        </w:rPr>
        <w:t xml:space="preserve"> נשיא בית משפט העליון, השופט יואל זוסמן ושר המשפטים דאז חיים צדוק חתומים על מסמך ההתאגדות המקורי. </w:t>
      </w:r>
      <w:r>
        <w:rPr>
          <w:rFonts w:ascii="David" w:hAnsi="David" w:cs="David" w:hint="cs"/>
          <w:sz w:val="24"/>
          <w:szCs w:val="24"/>
          <w:rtl/>
        </w:rPr>
        <w:t xml:space="preserve">החברה פועלת כחברה מורשית לניהול קרן ההשתלמות בנאמנות עבור עמיתיה, באישור הממונה על רשות שוק ההון. החברה הנה </w:t>
      </w:r>
      <w:r>
        <w:rPr>
          <w:rFonts w:ascii="David" w:hAnsi="David" w:cs="David"/>
          <w:sz w:val="24"/>
          <w:szCs w:val="24"/>
          <w:rtl/>
        </w:rPr>
        <w:t>חברה ממשלתית שמחצית ממניותיה בבעלות המדינה ומחצית</w:t>
      </w:r>
      <w:r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/>
          <w:sz w:val="24"/>
          <w:szCs w:val="24"/>
          <w:rtl/>
        </w:rPr>
        <w:t xml:space="preserve"> בידי השופטים העמיתים. </w:t>
      </w:r>
      <w:r>
        <w:rPr>
          <w:rFonts w:ascii="David" w:hAnsi="David" w:cs="David" w:hint="cs"/>
          <w:sz w:val="24"/>
          <w:szCs w:val="24"/>
          <w:rtl/>
        </w:rPr>
        <w:t xml:space="preserve">במהלך פעילותה השוטפת, </w:t>
      </w:r>
      <w:r>
        <w:rPr>
          <w:rFonts w:ascii="David" w:hAnsi="David" w:cs="David"/>
          <w:sz w:val="24"/>
          <w:szCs w:val="24"/>
          <w:rtl/>
        </w:rPr>
        <w:t>החברה פועלת על פי רגולציה של רשות החברות הממשלתיות ו</w:t>
      </w:r>
      <w:r>
        <w:rPr>
          <w:rFonts w:ascii="David" w:hAnsi="David" w:cs="David" w:hint="cs"/>
          <w:sz w:val="24"/>
          <w:szCs w:val="24"/>
          <w:rtl/>
        </w:rPr>
        <w:t xml:space="preserve">של </w:t>
      </w:r>
      <w:r>
        <w:rPr>
          <w:rFonts w:ascii="David" w:hAnsi="David" w:cs="David"/>
          <w:sz w:val="24"/>
          <w:szCs w:val="24"/>
          <w:rtl/>
        </w:rPr>
        <w:t xml:space="preserve">רשות שוק ההון. לחברה עצמה אין רווחים, כל רווחיה מהתשואות מועברים לעמיתים בקיזוז דמי הניהול שמחושבים על </w:t>
      </w:r>
      <w:r>
        <w:rPr>
          <w:rFonts w:ascii="David" w:hAnsi="David" w:cs="David" w:hint="cs"/>
          <w:sz w:val="24"/>
          <w:szCs w:val="24"/>
          <w:rtl/>
        </w:rPr>
        <w:t xml:space="preserve">בסיס </w:t>
      </w:r>
      <w:r>
        <w:rPr>
          <w:rFonts w:ascii="David" w:hAnsi="David" w:cs="David"/>
          <w:sz w:val="24"/>
          <w:szCs w:val="24"/>
          <w:rtl/>
        </w:rPr>
        <w:t xml:space="preserve"> הוצאותיה בפועל בלבד.</w:t>
      </w:r>
    </w:p>
    <w:p w:rsidR="00607186" w:rsidRDefault="00607186" w:rsidP="00607186">
      <w:pPr>
        <w:pStyle w:val="aa"/>
        <w:numPr>
          <w:ilvl w:val="0"/>
          <w:numId w:val="9"/>
        </w:numPr>
        <w:overflowPunct/>
        <w:autoSpaceDE/>
        <w:autoSpaceDN/>
        <w:spacing w:line="360" w:lineRule="auto"/>
        <w:contextualSpacing w:val="0"/>
        <w:rPr>
          <w:rFonts w:ascii="David" w:hAnsi="David" w:cs="David"/>
          <w:sz w:val="24"/>
          <w:szCs w:val="24"/>
          <w:rtl/>
        </w:rPr>
      </w:pPr>
      <w:r w:rsidRPr="0001319D">
        <w:rPr>
          <w:rFonts w:ascii="David" w:hAnsi="David" w:cs="David"/>
          <w:b/>
          <w:bCs/>
          <w:sz w:val="24"/>
          <w:szCs w:val="24"/>
          <w:u w:val="single"/>
          <w:rtl/>
        </w:rPr>
        <w:t>דירקטוריון</w:t>
      </w:r>
      <w:r w:rsidRPr="00AB4E76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AB4E76">
        <w:rPr>
          <w:rFonts w:ascii="David" w:hAnsi="David" w:cs="David" w:hint="cs"/>
          <w:b/>
          <w:bCs/>
          <w:sz w:val="24"/>
          <w:szCs w:val="24"/>
          <w:u w:val="single"/>
          <w:rtl/>
        </w:rPr>
        <w:t>החברה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על פי תקנון החברה, דירקטוריון החברה 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="0071714B">
        <w:rPr>
          <w:rFonts w:ascii="David" w:hAnsi="David" w:cs="David" w:hint="cs"/>
          <w:sz w:val="24"/>
          <w:szCs w:val="24"/>
          <w:rtl/>
        </w:rPr>
        <w:t>מורכב מ - 8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חברים</w:t>
      </w:r>
      <w:r>
        <w:rPr>
          <w:rFonts w:ascii="David" w:hAnsi="David" w:cs="David" w:hint="cs"/>
          <w:sz w:val="24"/>
          <w:szCs w:val="24"/>
          <w:rtl/>
        </w:rPr>
        <w:t xml:space="preserve">: </w:t>
      </w:r>
      <w:r>
        <w:rPr>
          <w:rFonts w:ascii="David" w:hAnsi="David" w:cs="David"/>
          <w:sz w:val="24"/>
          <w:szCs w:val="24"/>
          <w:rtl/>
        </w:rPr>
        <w:t>ארבעה מהם ממונים ע"י המדינה</w:t>
      </w:r>
      <w:r w:rsidR="0071714B">
        <w:rPr>
          <w:rFonts w:ascii="David" w:hAnsi="David" w:cs="David" w:hint="cs"/>
          <w:sz w:val="24"/>
          <w:szCs w:val="24"/>
          <w:rtl/>
        </w:rPr>
        <w:t>, אחד מהם דירקטור חיצוני,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="0071714B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/>
          <w:sz w:val="24"/>
          <w:szCs w:val="24"/>
          <w:rtl/>
        </w:rPr>
        <w:t xml:space="preserve">ארבעה מקרב העמיתים. </w:t>
      </w:r>
      <w:r>
        <w:rPr>
          <w:rFonts w:ascii="David" w:hAnsi="David" w:cs="David" w:hint="cs"/>
          <w:sz w:val="24"/>
          <w:szCs w:val="24"/>
          <w:rtl/>
        </w:rPr>
        <w:t xml:space="preserve">יו"ר הדירקטוריון מתמנה מקרב הדירקטורים מטעם המדינה והמנכ"ל מתמנה מקרב הדירקטורים מטעם העמיתים. </w:t>
      </w:r>
      <w:r>
        <w:rPr>
          <w:rFonts w:ascii="David" w:hAnsi="David" w:cs="David"/>
          <w:sz w:val="24"/>
          <w:szCs w:val="24"/>
          <w:rtl/>
        </w:rPr>
        <w:t>הדירקטוריון מתכנס אחת לחודשיים לפחות.</w:t>
      </w:r>
    </w:p>
    <w:p w:rsidR="00607186" w:rsidRDefault="00607186" w:rsidP="00607186">
      <w:pPr>
        <w:spacing w:line="360" w:lineRule="auto"/>
        <w:ind w:left="720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בנוסף לדירקטוריון, פועלות בחברה 2 וועדות עיקריות והן: </w:t>
      </w:r>
      <w:r w:rsidRPr="00AE4AD1">
        <w:rPr>
          <w:rFonts w:ascii="David" w:hAnsi="David" w:cs="David"/>
          <w:b/>
          <w:bCs/>
          <w:rtl/>
        </w:rPr>
        <w:t xml:space="preserve">ועדת </w:t>
      </w:r>
      <w:r w:rsidRPr="00AE4AD1">
        <w:rPr>
          <w:rFonts w:ascii="David" w:hAnsi="David" w:cs="David" w:hint="cs"/>
          <w:b/>
          <w:bCs/>
          <w:rtl/>
        </w:rPr>
        <w:t>ה</w:t>
      </w:r>
      <w:r w:rsidRPr="00AE4AD1">
        <w:rPr>
          <w:rFonts w:ascii="David" w:hAnsi="David" w:cs="David"/>
          <w:b/>
          <w:bCs/>
          <w:rtl/>
        </w:rPr>
        <w:t>השקעות</w:t>
      </w:r>
      <w:r>
        <w:rPr>
          <w:rFonts w:ascii="David" w:hAnsi="David" w:cs="David"/>
          <w:rtl/>
        </w:rPr>
        <w:t xml:space="preserve">, </w:t>
      </w:r>
      <w:r w:rsidRPr="00AE4AD1">
        <w:rPr>
          <w:rFonts w:ascii="David" w:hAnsi="David" w:cs="David"/>
          <w:b/>
          <w:bCs/>
          <w:rtl/>
        </w:rPr>
        <w:t xml:space="preserve">ועדת </w:t>
      </w:r>
      <w:r>
        <w:rPr>
          <w:rFonts w:ascii="David" w:hAnsi="David" w:cs="David" w:hint="cs"/>
          <w:b/>
          <w:bCs/>
          <w:rtl/>
        </w:rPr>
        <w:t>ה</w:t>
      </w:r>
      <w:r w:rsidRPr="00AE4AD1">
        <w:rPr>
          <w:rFonts w:ascii="David" w:hAnsi="David" w:cs="David"/>
          <w:b/>
          <w:bCs/>
          <w:rtl/>
        </w:rPr>
        <w:t>ביקורת</w:t>
      </w:r>
      <w:r>
        <w:rPr>
          <w:rFonts w:ascii="David" w:hAnsi="David" w:cs="David" w:hint="cs"/>
          <w:b/>
          <w:bCs/>
          <w:rtl/>
        </w:rPr>
        <w:t xml:space="preserve">. </w:t>
      </w:r>
      <w:r>
        <w:rPr>
          <w:rFonts w:ascii="David" w:hAnsi="David" w:cs="David"/>
          <w:rtl/>
        </w:rPr>
        <w:t>בהתאם לדרישות רגולטוריות</w:t>
      </w:r>
      <w:r>
        <w:rPr>
          <w:rFonts w:ascii="David" w:hAnsi="David" w:cs="David" w:hint="cs"/>
          <w:rtl/>
        </w:rPr>
        <w:t xml:space="preserve">, פועלים בחברה : </w:t>
      </w:r>
      <w:r>
        <w:rPr>
          <w:rFonts w:ascii="David" w:hAnsi="David" w:cs="David"/>
          <w:rtl/>
        </w:rPr>
        <w:t>סמנכ"ל כספים ותפעול, יועץ משפטי, ממונה אכיפה וציות, מבקר פנים ומבקר חיצוני, מנהל סיכונים, ממונה אבטחת מידע וסייבר.</w:t>
      </w:r>
    </w:p>
    <w:p w:rsidR="00994EE6" w:rsidRPr="00994EE6" w:rsidRDefault="00607186" w:rsidP="00607186">
      <w:pPr>
        <w:pStyle w:val="aa"/>
        <w:numPr>
          <w:ilvl w:val="0"/>
          <w:numId w:val="9"/>
        </w:numPr>
        <w:overflowPunct/>
        <w:autoSpaceDE/>
        <w:autoSpaceDN/>
        <w:spacing w:line="360" w:lineRule="auto"/>
        <w:contextualSpacing w:val="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  <w:u w:val="single"/>
          <w:rtl/>
        </w:rPr>
        <w:t>ועדת ה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t>שקעות</w:t>
      </w:r>
      <w:r>
        <w:rPr>
          <w:rFonts w:ascii="David" w:hAnsi="David" w:cs="David" w:hint="cs"/>
          <w:sz w:val="24"/>
          <w:szCs w:val="24"/>
          <w:rtl/>
        </w:rPr>
        <w:t xml:space="preserve"> - </w:t>
      </w:r>
      <w:r>
        <w:rPr>
          <w:rFonts w:ascii="David" w:hAnsi="David" w:cs="David"/>
          <w:sz w:val="24"/>
          <w:szCs w:val="24"/>
          <w:rtl/>
        </w:rPr>
        <w:t xml:space="preserve"> לב ליבה של </w:t>
      </w:r>
      <w:r>
        <w:rPr>
          <w:rFonts w:ascii="David" w:hAnsi="David" w:cs="David" w:hint="cs"/>
          <w:sz w:val="24"/>
          <w:szCs w:val="24"/>
          <w:rtl/>
        </w:rPr>
        <w:t xml:space="preserve">קרן ההשתלמות </w:t>
      </w:r>
      <w:r>
        <w:rPr>
          <w:rFonts w:ascii="David" w:hAnsi="David" w:cs="David"/>
          <w:sz w:val="24"/>
          <w:szCs w:val="24"/>
          <w:rtl/>
        </w:rPr>
        <w:t xml:space="preserve"> נעשה </w:t>
      </w:r>
      <w:r>
        <w:rPr>
          <w:rFonts w:ascii="David" w:hAnsi="David" w:cs="David" w:hint="cs"/>
          <w:sz w:val="24"/>
          <w:szCs w:val="24"/>
          <w:rtl/>
        </w:rPr>
        <w:t>בוועדת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="00C71EE4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/>
          <w:sz w:val="24"/>
          <w:szCs w:val="24"/>
          <w:rtl/>
        </w:rPr>
        <w:t xml:space="preserve">השקעות </w:t>
      </w:r>
      <w:r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/>
          <w:sz w:val="24"/>
          <w:szCs w:val="24"/>
          <w:rtl/>
        </w:rPr>
        <w:t xml:space="preserve">מתכנסת אחת לשבועיים ביחד עם נציג </w:t>
      </w:r>
      <w:r>
        <w:rPr>
          <w:rFonts w:ascii="David" w:hAnsi="David" w:cs="David" w:hint="cs"/>
          <w:sz w:val="24"/>
          <w:szCs w:val="24"/>
          <w:rtl/>
        </w:rPr>
        <w:t xml:space="preserve">חברת </w:t>
      </w:r>
      <w:r>
        <w:rPr>
          <w:rFonts w:ascii="David" w:hAnsi="David" w:cs="David"/>
          <w:sz w:val="24"/>
          <w:szCs w:val="24"/>
          <w:rtl/>
        </w:rPr>
        <w:t>"פסגות"</w:t>
      </w:r>
      <w:r>
        <w:rPr>
          <w:rFonts w:ascii="David" w:hAnsi="David" w:cs="David" w:hint="cs"/>
          <w:sz w:val="24"/>
          <w:szCs w:val="24"/>
          <w:rtl/>
        </w:rPr>
        <w:t>, המשמשת כמנהלת</w:t>
      </w:r>
      <w:r w:rsidR="00994EE6">
        <w:rPr>
          <w:rFonts w:ascii="David" w:hAnsi="David" w:cs="David" w:hint="cs"/>
          <w:sz w:val="24"/>
          <w:szCs w:val="24"/>
          <w:rtl/>
        </w:rPr>
        <w:t xml:space="preserve"> ההשקעות של הקרן. לאחרונה החלפנו את</w:t>
      </w:r>
      <w:r>
        <w:rPr>
          <w:rFonts w:ascii="David" w:hAnsi="David" w:cs="David" w:hint="cs"/>
          <w:sz w:val="24"/>
          <w:szCs w:val="24"/>
          <w:rtl/>
        </w:rPr>
        <w:t xml:space="preserve"> הרכב </w:t>
      </w:r>
      <w:r w:rsidR="00994EE6">
        <w:rPr>
          <w:rFonts w:ascii="David" w:hAnsi="David" w:cs="David"/>
          <w:sz w:val="24"/>
          <w:szCs w:val="24"/>
          <w:rtl/>
        </w:rPr>
        <w:t xml:space="preserve">חברי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C71EE4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ועדה. חברי ועדת ההשקעות שלנו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C71EE4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נם </w:t>
      </w:r>
      <w:r>
        <w:rPr>
          <w:rFonts w:ascii="David" w:hAnsi="David" w:cs="David"/>
          <w:sz w:val="24"/>
          <w:szCs w:val="24"/>
          <w:rtl/>
        </w:rPr>
        <w:t>בעלי ידע רחב, מומחיות וניסיון רב שנים בשוק ההון, מנווטים את ההשקעות שלנו בשיקול דעת, ביציבות ותוך סיכון סביר. שנת 2019 הייתה טובה מבחינת תשואות לר</w:t>
      </w:r>
      <w:r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/>
          <w:sz w:val="24"/>
          <w:szCs w:val="24"/>
          <w:rtl/>
        </w:rPr>
        <w:t xml:space="preserve">ב הקרנות </w:t>
      </w:r>
      <w:r>
        <w:rPr>
          <w:rFonts w:ascii="David" w:hAnsi="David" w:cs="David" w:hint="cs"/>
          <w:sz w:val="24"/>
          <w:szCs w:val="24"/>
          <w:rtl/>
        </w:rPr>
        <w:t xml:space="preserve">הפועלות </w:t>
      </w:r>
      <w:r>
        <w:rPr>
          <w:rFonts w:ascii="David" w:hAnsi="David" w:cs="David"/>
          <w:sz w:val="24"/>
          <w:szCs w:val="24"/>
          <w:rtl/>
        </w:rPr>
        <w:t>בשוק וגם הקרן שלנו הניבה תשואות נאות וללא סטיית תקן בנטילת סיכונים.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:rsidR="00607186" w:rsidRPr="00223269" w:rsidRDefault="00607186" w:rsidP="00994EE6">
      <w:pPr>
        <w:pStyle w:val="aa"/>
        <w:overflowPunct/>
        <w:autoSpaceDE/>
        <w:autoSpaceDN/>
        <w:spacing w:line="360" w:lineRule="auto"/>
        <w:contextualSpacing w:val="0"/>
        <w:rPr>
          <w:rFonts w:ascii="David" w:hAnsi="David" w:cs="David"/>
          <w:sz w:val="24"/>
          <w:szCs w:val="24"/>
          <w:rtl/>
        </w:rPr>
      </w:pPr>
      <w:r w:rsidRPr="00223269">
        <w:rPr>
          <w:rFonts w:ascii="David" w:hAnsi="David" w:cs="David" w:hint="cs"/>
          <w:b/>
          <w:bCs/>
          <w:sz w:val="24"/>
          <w:szCs w:val="24"/>
          <w:u w:val="single"/>
          <w:rtl/>
        </w:rPr>
        <w:t>קורונה -</w:t>
      </w:r>
      <w:r w:rsidR="00994EE6">
        <w:rPr>
          <w:rFonts w:ascii="David" w:hAnsi="David" w:cs="David" w:hint="cs"/>
          <w:sz w:val="24"/>
          <w:szCs w:val="24"/>
          <w:rtl/>
        </w:rPr>
        <w:t xml:space="preserve"> </w:t>
      </w:r>
      <w:r w:rsidRPr="00223269">
        <w:rPr>
          <w:rFonts w:ascii="David" w:hAnsi="David" w:cs="David" w:hint="cs"/>
          <w:sz w:val="24"/>
          <w:szCs w:val="24"/>
          <w:rtl/>
        </w:rPr>
        <w:t xml:space="preserve">שנת 2020 הביאה </w:t>
      </w:r>
      <w:proofErr w:type="spellStart"/>
      <w:r w:rsidRPr="00223269">
        <w:rPr>
          <w:rFonts w:ascii="David" w:hAnsi="David" w:cs="David" w:hint="cs"/>
          <w:sz w:val="24"/>
          <w:szCs w:val="24"/>
          <w:rtl/>
        </w:rPr>
        <w:t>איתה</w:t>
      </w:r>
      <w:proofErr w:type="spellEnd"/>
      <w:r w:rsidRPr="00223269">
        <w:rPr>
          <w:rFonts w:ascii="David" w:hAnsi="David" w:cs="David" w:hint="cs"/>
          <w:sz w:val="24"/>
          <w:szCs w:val="24"/>
          <w:rtl/>
        </w:rPr>
        <w:t xml:space="preserve"> את מגפת הקורונה </w:t>
      </w:r>
      <w:r>
        <w:rPr>
          <w:rFonts w:ascii="David" w:hAnsi="David" w:cs="David" w:hint="cs"/>
          <w:sz w:val="24"/>
          <w:szCs w:val="24"/>
          <w:rtl/>
        </w:rPr>
        <w:t xml:space="preserve">ובין השאר גם </w:t>
      </w:r>
      <w:r w:rsidRPr="00223269">
        <w:rPr>
          <w:rFonts w:ascii="David" w:hAnsi="David" w:cs="David" w:hint="cs"/>
          <w:sz w:val="24"/>
          <w:szCs w:val="24"/>
          <w:rtl/>
        </w:rPr>
        <w:t>משבר בשוק ההון</w:t>
      </w:r>
      <w:r>
        <w:rPr>
          <w:rFonts w:ascii="David" w:hAnsi="David" w:cs="David" w:hint="cs"/>
          <w:sz w:val="24"/>
          <w:szCs w:val="24"/>
          <w:rtl/>
        </w:rPr>
        <w:t xml:space="preserve"> אשר פגע בכל המשקיעים  וגם בנו. אנו גאים לבשר כי מאז תחילת המשבר הצליחה הקרן להחזיר כ 74% מהפסדי הקרן</w:t>
      </w:r>
      <w:r w:rsidR="00994EE6">
        <w:rPr>
          <w:rFonts w:ascii="David" w:hAnsi="David" w:cs="David" w:hint="cs"/>
          <w:sz w:val="24"/>
          <w:szCs w:val="24"/>
          <w:rtl/>
        </w:rPr>
        <w:t>.</w:t>
      </w:r>
    </w:p>
    <w:p w:rsidR="00607186" w:rsidRDefault="00607186" w:rsidP="00607186">
      <w:pPr>
        <w:pStyle w:val="aa"/>
        <w:numPr>
          <w:ilvl w:val="0"/>
          <w:numId w:val="9"/>
        </w:numPr>
        <w:overflowPunct/>
        <w:autoSpaceDE/>
        <w:autoSpaceDN/>
        <w:spacing w:line="360" w:lineRule="auto"/>
        <w:contextualSpacing w:val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u w:val="single"/>
          <w:rtl/>
        </w:rPr>
        <w:t>דמי ניהול:</w:t>
      </w:r>
      <w:r>
        <w:rPr>
          <w:rFonts w:ascii="David" w:hAnsi="David" w:cs="David"/>
          <w:sz w:val="24"/>
          <w:szCs w:val="24"/>
          <w:rtl/>
        </w:rPr>
        <w:t xml:space="preserve"> דמי הניהול שלנו נמוכים </w:t>
      </w:r>
      <w:proofErr w:type="spellStart"/>
      <w:r>
        <w:rPr>
          <w:rFonts w:ascii="David" w:hAnsi="David" w:cs="David"/>
          <w:sz w:val="24"/>
          <w:szCs w:val="24"/>
          <w:rtl/>
        </w:rPr>
        <w:t>בכ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-</w:t>
      </w:r>
      <w:r>
        <w:rPr>
          <w:rFonts w:ascii="David" w:hAnsi="David" w:cs="David"/>
          <w:sz w:val="24"/>
          <w:szCs w:val="24"/>
          <w:rtl/>
        </w:rPr>
        <w:t xml:space="preserve"> 50% מהממוצע המקובל בשוק</w:t>
      </w:r>
      <w:r>
        <w:rPr>
          <w:rFonts w:ascii="David" w:hAnsi="David" w:cs="David" w:hint="cs"/>
          <w:sz w:val="24"/>
          <w:szCs w:val="24"/>
          <w:rtl/>
        </w:rPr>
        <w:t>! ואנו כהנהלת החברה רואים חשיבות רבה בשמירה על כך</w:t>
      </w:r>
      <w:r>
        <w:rPr>
          <w:rFonts w:ascii="David" w:hAnsi="David" w:cs="David"/>
          <w:sz w:val="24"/>
          <w:szCs w:val="24"/>
          <w:rtl/>
        </w:rPr>
        <w:t xml:space="preserve">. בעקבות רה ארגון שבצענו לאחרונה לצורך צמצום הוצאות ובלימת עלייה בדמי הניהול, </w:t>
      </w:r>
      <w:r>
        <w:rPr>
          <w:rFonts w:ascii="David" w:hAnsi="David" w:cs="David" w:hint="cs"/>
          <w:sz w:val="24"/>
          <w:szCs w:val="24"/>
          <w:rtl/>
        </w:rPr>
        <w:t>הצלחנו להשיג הפחתה של</w:t>
      </w:r>
      <w:r>
        <w:rPr>
          <w:rFonts w:ascii="David" w:hAnsi="David" w:cs="David"/>
          <w:sz w:val="24"/>
          <w:szCs w:val="24"/>
          <w:rtl/>
        </w:rPr>
        <w:t xml:space="preserve"> 10% משכרם החודשי</w:t>
      </w:r>
      <w:r>
        <w:rPr>
          <w:rFonts w:ascii="David" w:hAnsi="David" w:cs="David" w:hint="cs"/>
          <w:sz w:val="24"/>
          <w:szCs w:val="24"/>
          <w:rtl/>
        </w:rPr>
        <w:t xml:space="preserve"> של נושאי המשרה בחברה</w:t>
      </w:r>
      <w:r>
        <w:rPr>
          <w:rFonts w:ascii="David" w:hAnsi="David" w:cs="David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>הצטרפות של שופטים נוספים ת</w:t>
      </w:r>
      <w:r>
        <w:rPr>
          <w:rFonts w:ascii="David" w:hAnsi="David" w:cs="David"/>
          <w:sz w:val="24"/>
          <w:szCs w:val="24"/>
          <w:rtl/>
        </w:rPr>
        <w:t>גד</w:t>
      </w:r>
      <w:r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/>
          <w:sz w:val="24"/>
          <w:szCs w:val="24"/>
          <w:rtl/>
        </w:rPr>
        <w:t xml:space="preserve">ל </w:t>
      </w:r>
      <w:r>
        <w:rPr>
          <w:rFonts w:ascii="David" w:hAnsi="David" w:cs="David" w:hint="cs"/>
          <w:sz w:val="24"/>
          <w:szCs w:val="24"/>
          <w:rtl/>
        </w:rPr>
        <w:t xml:space="preserve">את </w:t>
      </w:r>
      <w:r>
        <w:rPr>
          <w:rFonts w:ascii="David" w:hAnsi="David" w:cs="David"/>
          <w:sz w:val="24"/>
          <w:szCs w:val="24"/>
          <w:rtl/>
        </w:rPr>
        <w:t>היקף כספי החיסכון המושקע על ידי העמיתים ובהתאמה נ</w:t>
      </w:r>
      <w:r>
        <w:rPr>
          <w:rFonts w:ascii="David" w:hAnsi="David" w:cs="David" w:hint="cs"/>
          <w:sz w:val="24"/>
          <w:szCs w:val="24"/>
          <w:rtl/>
        </w:rPr>
        <w:t>יתן יהיה להביא להפחתה נוספת ב</w:t>
      </w:r>
      <w:r>
        <w:rPr>
          <w:rFonts w:ascii="David" w:hAnsi="David" w:cs="David"/>
          <w:sz w:val="24"/>
          <w:szCs w:val="24"/>
          <w:rtl/>
        </w:rPr>
        <w:t>דמי הניהול.</w:t>
      </w:r>
    </w:p>
    <w:p w:rsidR="00607186" w:rsidRDefault="00607186" w:rsidP="00607186">
      <w:pPr>
        <w:pStyle w:val="aa"/>
        <w:numPr>
          <w:ilvl w:val="0"/>
          <w:numId w:val="9"/>
        </w:numPr>
        <w:overflowPunct/>
        <w:autoSpaceDE/>
        <w:autoSpaceDN/>
        <w:spacing w:line="360" w:lineRule="auto"/>
        <w:contextualSpacing w:val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הלוואות:</w:t>
      </w:r>
      <w:r w:rsidRPr="00EB691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 xml:space="preserve">לאחר תהליך </w:t>
      </w:r>
      <w:r>
        <w:rPr>
          <w:rFonts w:ascii="David" w:hAnsi="David" w:cs="David" w:hint="cs"/>
          <w:sz w:val="24"/>
          <w:szCs w:val="24"/>
          <w:rtl/>
        </w:rPr>
        <w:t>ארוך ו</w:t>
      </w:r>
      <w:r>
        <w:rPr>
          <w:rFonts w:ascii="David" w:hAnsi="David" w:cs="David"/>
          <w:sz w:val="24"/>
          <w:szCs w:val="24"/>
          <w:rtl/>
        </w:rPr>
        <w:t>מורכב</w:t>
      </w:r>
      <w:r>
        <w:rPr>
          <w:rFonts w:ascii="David" w:hAnsi="David" w:cs="David" w:hint="cs"/>
          <w:sz w:val="24"/>
          <w:szCs w:val="24"/>
          <w:rtl/>
        </w:rPr>
        <w:t xml:space="preserve"> מול כל המוסדות הרלוונטיים</w:t>
      </w:r>
      <w:r>
        <w:rPr>
          <w:rFonts w:ascii="David" w:hAnsi="David" w:cs="David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>אנו שמחים לבשר על פתיחת האפשרות לעמיתים לקבל הלוו</w:t>
      </w:r>
      <w:r w:rsidR="00C71EE4">
        <w:rPr>
          <w:rFonts w:ascii="David" w:hAnsi="David" w:cs="David" w:hint="cs"/>
          <w:sz w:val="24"/>
          <w:szCs w:val="24"/>
          <w:rtl/>
        </w:rPr>
        <w:t>א</w:t>
      </w:r>
      <w:r>
        <w:rPr>
          <w:rFonts w:ascii="David" w:hAnsi="David" w:cs="David" w:hint="cs"/>
          <w:sz w:val="24"/>
          <w:szCs w:val="24"/>
          <w:rtl/>
        </w:rPr>
        <w:t>ה בתנאים אטרקטיביים במסלול בלון (החזר הלוואה</w:t>
      </w:r>
      <w:r w:rsidR="00994EE6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קרן +ריבית</w:t>
      </w:r>
      <w:r w:rsidR="00994EE6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בסוף תקופת ההלוואה), לתקופה של עד 5 שנים, בריבית של עד פריים מינוס חצי ללא עמלת הקמה וללא עמלת פירעון מוקדם.</w:t>
      </w:r>
    </w:p>
    <w:p w:rsidR="00607186" w:rsidRDefault="00607186" w:rsidP="00607186">
      <w:pPr>
        <w:pStyle w:val="aa"/>
        <w:numPr>
          <w:ilvl w:val="0"/>
          <w:numId w:val="9"/>
        </w:numPr>
        <w:overflowPunct/>
        <w:autoSpaceDE/>
        <w:autoSpaceDN/>
        <w:spacing w:line="360" w:lineRule="auto"/>
        <w:contextualSpacing w:val="0"/>
        <w:rPr>
          <w:b/>
          <w:bCs/>
          <w:u w:val="single"/>
          <w:rtl/>
        </w:rPr>
      </w:pPr>
      <w:r>
        <w:rPr>
          <w:rFonts w:ascii="David" w:hAnsi="David" w:cs="David"/>
          <w:b/>
          <w:bCs/>
          <w:sz w:val="24"/>
          <w:szCs w:val="24"/>
          <w:u w:val="single"/>
          <w:rtl/>
        </w:rPr>
        <w:t>שירות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לעמיתי הקרן</w:t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: </w:t>
      </w:r>
      <w:r>
        <w:rPr>
          <w:rFonts w:ascii="David" w:hAnsi="David" w:cs="David"/>
          <w:sz w:val="24"/>
          <w:szCs w:val="24"/>
          <w:rtl/>
        </w:rPr>
        <w:t xml:space="preserve">מזכירת החברה המסורה, גב' יעל הוכברגר </w:t>
      </w:r>
      <w:r>
        <w:rPr>
          <w:rFonts w:ascii="David" w:hAnsi="David" w:cs="David" w:hint="cs"/>
          <w:sz w:val="24"/>
          <w:szCs w:val="24"/>
          <w:rtl/>
        </w:rPr>
        <w:t>מחטיבת השופטים והרשמים שב</w:t>
      </w:r>
      <w:r>
        <w:rPr>
          <w:rFonts w:ascii="David" w:hAnsi="David" w:cs="David"/>
          <w:sz w:val="24"/>
          <w:szCs w:val="24"/>
          <w:rtl/>
        </w:rPr>
        <w:t xml:space="preserve">הנהלת בתי המשפט, נותנת שירות </w:t>
      </w:r>
      <w:r>
        <w:t>VIP</w:t>
      </w:r>
      <w:r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אישי 24/7 לכל פונה. גם אנכי אשמח לעמוד לשירותכם בכל עת.</w:t>
      </w:r>
    </w:p>
    <w:p w:rsidR="00607186" w:rsidRDefault="00607186" w:rsidP="00607186">
      <w:pPr>
        <w:pStyle w:val="aa"/>
        <w:numPr>
          <w:ilvl w:val="0"/>
          <w:numId w:val="9"/>
        </w:numPr>
        <w:overflowPunct/>
        <w:autoSpaceDE/>
        <w:autoSpaceDN/>
        <w:spacing w:line="360" w:lineRule="auto"/>
        <w:contextualSpacing w:val="0"/>
        <w:rPr>
          <w:b/>
          <w:bCs/>
          <w:u w:val="single"/>
        </w:rPr>
      </w:pPr>
      <w:r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צירוף רשמים: </w:t>
      </w:r>
      <w:r>
        <w:rPr>
          <w:rFonts w:ascii="David" w:hAnsi="David" w:cs="David"/>
          <w:sz w:val="24"/>
          <w:szCs w:val="24"/>
          <w:rtl/>
        </w:rPr>
        <w:t>החברה</w:t>
      </w:r>
      <w:r>
        <w:rPr>
          <w:rFonts w:ascii="David" w:hAnsi="David" w:cs="David" w:hint="cs"/>
          <w:sz w:val="24"/>
          <w:szCs w:val="24"/>
          <w:rtl/>
        </w:rPr>
        <w:t xml:space="preserve"> מעוניינת לצרף את הרשמים שלנו כעמיתים בקרן ו</w:t>
      </w:r>
      <w:r>
        <w:rPr>
          <w:rFonts w:ascii="David" w:hAnsi="David" w:cs="David"/>
          <w:sz w:val="24"/>
          <w:szCs w:val="24"/>
          <w:rtl/>
        </w:rPr>
        <w:t xml:space="preserve">בודקת בימים אלו את האפשרות המשפטית </w:t>
      </w:r>
      <w:r>
        <w:rPr>
          <w:rFonts w:ascii="David" w:hAnsi="David" w:cs="David" w:hint="cs"/>
          <w:sz w:val="24"/>
          <w:szCs w:val="24"/>
          <w:rtl/>
        </w:rPr>
        <w:t>לצירופם.</w:t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:rsidR="00607186" w:rsidRPr="00AB4E76" w:rsidRDefault="00607186" w:rsidP="00607186">
      <w:pPr>
        <w:pStyle w:val="aa"/>
        <w:numPr>
          <w:ilvl w:val="0"/>
          <w:numId w:val="9"/>
        </w:numPr>
        <w:overflowPunct/>
        <w:autoSpaceDE/>
        <w:autoSpaceDN/>
        <w:spacing w:line="360" w:lineRule="auto"/>
        <w:contextualSpacing w:val="0"/>
        <w:rPr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צירוף דיינים: </w:t>
      </w:r>
      <w:r w:rsidRPr="00AB4E76">
        <w:rPr>
          <w:rFonts w:ascii="David" w:hAnsi="David" w:cs="David" w:hint="cs"/>
          <w:sz w:val="24"/>
          <w:szCs w:val="24"/>
          <w:rtl/>
        </w:rPr>
        <w:t xml:space="preserve">הקרן מקיימת </w:t>
      </w:r>
      <w:r w:rsidR="0071714B">
        <w:rPr>
          <w:rFonts w:ascii="David" w:hAnsi="David" w:cs="David" w:hint="cs"/>
          <w:sz w:val="24"/>
          <w:szCs w:val="24"/>
          <w:rtl/>
        </w:rPr>
        <w:t>כל העת דיונים וחשיבה</w:t>
      </w:r>
      <w:bookmarkStart w:id="0" w:name="_GoBack"/>
      <w:bookmarkEnd w:id="0"/>
      <w:r w:rsidRPr="00AB4E76">
        <w:rPr>
          <w:rFonts w:ascii="David" w:hAnsi="David" w:cs="David" w:hint="cs"/>
          <w:sz w:val="24"/>
          <w:szCs w:val="24"/>
          <w:rtl/>
        </w:rPr>
        <w:t xml:space="preserve"> כיצד להגדיל את ההיקף הכספי של הקרן ואת תשואותיה ובכך להיטיב עם חבריה ועל כן החליטה לבחון את האפשרות לצרף את </w:t>
      </w:r>
      <w:r>
        <w:rPr>
          <w:rFonts w:ascii="David" w:hAnsi="David" w:cs="David" w:hint="cs"/>
          <w:sz w:val="24"/>
          <w:szCs w:val="24"/>
          <w:rtl/>
        </w:rPr>
        <w:t>דייני</w:t>
      </w:r>
      <w:r w:rsidR="0071714B">
        <w:rPr>
          <w:rFonts w:ascii="David" w:hAnsi="David" w:cs="David" w:hint="cs"/>
          <w:sz w:val="24"/>
          <w:szCs w:val="24"/>
          <w:rtl/>
        </w:rPr>
        <w:t xml:space="preserve"> בתי הדין</w:t>
      </w:r>
      <w:r w:rsidRPr="00AB4E76">
        <w:rPr>
          <w:rFonts w:ascii="David" w:hAnsi="David" w:cs="David" w:hint="cs"/>
          <w:sz w:val="24"/>
          <w:szCs w:val="24"/>
          <w:rtl/>
        </w:rPr>
        <w:t>. ככל שהדבר יסתייע הם יתקבלו בברכה.</w:t>
      </w:r>
    </w:p>
    <w:p w:rsidR="00607186" w:rsidRDefault="00607186" w:rsidP="00607186">
      <w:pPr>
        <w:pStyle w:val="aa"/>
        <w:numPr>
          <w:ilvl w:val="0"/>
          <w:numId w:val="9"/>
        </w:numPr>
        <w:overflowPunct/>
        <w:autoSpaceDE/>
        <w:autoSpaceDN/>
        <w:spacing w:line="360" w:lineRule="auto"/>
        <w:contextualSpacing w:val="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  <w:u w:val="single"/>
          <w:rtl/>
        </w:rPr>
        <w:t>המיוחד בנו</w:t>
      </w:r>
      <w:r w:rsidRPr="00EB6914">
        <w:rPr>
          <w:rFonts w:ascii="David" w:hAnsi="David" w:cs="David"/>
          <w:b/>
          <w:bCs/>
          <w:sz w:val="24"/>
          <w:szCs w:val="24"/>
          <w:rtl/>
        </w:rPr>
        <w:t>:</w:t>
      </w:r>
      <w:r>
        <w:rPr>
          <w:rFonts w:ascii="David" w:hAnsi="David" w:cs="David"/>
          <w:sz w:val="24"/>
          <w:szCs w:val="24"/>
          <w:rtl/>
        </w:rPr>
        <w:t xml:space="preserve"> אנו חברה</w:t>
      </w:r>
      <w:r>
        <w:rPr>
          <w:rFonts w:ascii="David" w:hAnsi="David" w:cs="David" w:hint="cs"/>
          <w:sz w:val="24"/>
          <w:szCs w:val="24"/>
          <w:rtl/>
        </w:rPr>
        <w:t xml:space="preserve"> ייעודית לסגל השיפוטי במדינת ישראל. חברה</w:t>
      </w:r>
      <w:r>
        <w:rPr>
          <w:rFonts w:ascii="David" w:hAnsi="David" w:cs="David"/>
          <w:sz w:val="24"/>
          <w:szCs w:val="24"/>
          <w:rtl/>
        </w:rPr>
        <w:t xml:space="preserve"> "משפחתית" קטנה – משפחת השופטים, מנוהלת באופן עצמאי למען ולטובת העמיתים בלבד ללא כל אינטרס אחר. לחברה אין </w:t>
      </w:r>
      <w:r>
        <w:rPr>
          <w:rFonts w:ascii="David" w:hAnsi="David" w:cs="David" w:hint="cs"/>
          <w:sz w:val="24"/>
          <w:szCs w:val="24"/>
          <w:rtl/>
        </w:rPr>
        <w:t xml:space="preserve">כוונת </w:t>
      </w:r>
      <w:r>
        <w:rPr>
          <w:rFonts w:ascii="David" w:hAnsi="David" w:cs="David"/>
          <w:sz w:val="24"/>
          <w:szCs w:val="24"/>
          <w:rtl/>
        </w:rPr>
        <w:t xml:space="preserve">רווח, והיא </w:t>
      </w:r>
      <w:r w:rsidRPr="00AB4E76">
        <w:rPr>
          <w:rFonts w:ascii="David" w:hAnsi="David" w:cs="David"/>
          <w:b/>
          <w:bCs/>
          <w:sz w:val="24"/>
          <w:szCs w:val="24"/>
          <w:rtl/>
        </w:rPr>
        <w:t>אינה</w:t>
      </w:r>
      <w:r>
        <w:rPr>
          <w:rFonts w:ascii="David" w:hAnsi="David" w:cs="David"/>
          <w:sz w:val="24"/>
          <w:szCs w:val="24"/>
          <w:rtl/>
        </w:rPr>
        <w:t xml:space="preserve"> מעסיקה אנשי שיווק, מכירות, סוכנים. התשואה </w:t>
      </w:r>
      <w:r>
        <w:rPr>
          <w:rFonts w:ascii="David" w:hAnsi="David" w:cs="David" w:hint="cs"/>
          <w:sz w:val="24"/>
          <w:szCs w:val="24"/>
          <w:rtl/>
        </w:rPr>
        <w:t xml:space="preserve">המושגת מהשקעות הנכסים מיוחסת </w:t>
      </w:r>
      <w:r>
        <w:rPr>
          <w:rFonts w:ascii="David" w:hAnsi="David" w:cs="David"/>
          <w:sz w:val="24"/>
          <w:szCs w:val="24"/>
          <w:rtl/>
        </w:rPr>
        <w:t>במלואה ל</w:t>
      </w:r>
      <w:r>
        <w:rPr>
          <w:rFonts w:ascii="David" w:hAnsi="David" w:cs="David" w:hint="cs"/>
          <w:sz w:val="24"/>
          <w:szCs w:val="24"/>
          <w:rtl/>
        </w:rPr>
        <w:t>כלל ה</w:t>
      </w:r>
      <w:r>
        <w:rPr>
          <w:rFonts w:ascii="David" w:hAnsi="David" w:cs="David"/>
          <w:sz w:val="24"/>
          <w:szCs w:val="24"/>
          <w:rtl/>
        </w:rPr>
        <w:t xml:space="preserve">עמיתים, בקיזוז הוצאות החברה בפועל </w:t>
      </w:r>
      <w:r>
        <w:rPr>
          <w:rFonts w:ascii="David" w:hAnsi="David" w:cs="David" w:hint="cs"/>
          <w:sz w:val="24"/>
          <w:szCs w:val="24"/>
          <w:rtl/>
        </w:rPr>
        <w:t xml:space="preserve">ללא גורמים הגובים עמלות או דמי תיווך נוספים. דמי הניהול מהנמוכים בשוק מהמקובל ואחידים לכלל העמיתים. </w:t>
      </w:r>
      <w:r>
        <w:rPr>
          <w:rFonts w:ascii="David" w:hAnsi="David" w:cs="David"/>
          <w:sz w:val="24"/>
          <w:szCs w:val="24"/>
          <w:rtl/>
        </w:rPr>
        <w:t xml:space="preserve">החברה מנוהלת ומשקיעה את כספי החיסכון של העמיתים באמצעות </w:t>
      </w:r>
      <w:r>
        <w:rPr>
          <w:rFonts w:ascii="David" w:hAnsi="David" w:cs="David" w:hint="cs"/>
          <w:sz w:val="24"/>
          <w:szCs w:val="24"/>
          <w:rtl/>
        </w:rPr>
        <w:t>מומחים בשוק ההון ו</w:t>
      </w:r>
      <w:r>
        <w:rPr>
          <w:rFonts w:ascii="David" w:hAnsi="David" w:cs="David"/>
          <w:sz w:val="24"/>
          <w:szCs w:val="24"/>
          <w:rtl/>
        </w:rPr>
        <w:t>אנשי מקצוע מיומנים ומצליחה להשיא תשואות נאות בהשקעה שקולה, ללא לקיחת סיכונים גבוהים וביציבות.</w:t>
      </w:r>
      <w:r>
        <w:rPr>
          <w:rFonts w:ascii="David" w:hAnsi="David" w:cs="David"/>
          <w:rtl/>
        </w:rPr>
        <w:t xml:space="preserve"> </w:t>
      </w:r>
      <w:r w:rsidRPr="00114710">
        <w:rPr>
          <w:rFonts w:ascii="David" w:hAnsi="David" w:cs="David"/>
          <w:sz w:val="24"/>
          <w:szCs w:val="24"/>
          <w:rtl/>
        </w:rPr>
        <w:t>ואחרון – אנו גאים בשירות המסור שניתן לעמיתינו</w:t>
      </w:r>
      <w:r w:rsidRPr="00114710">
        <w:rPr>
          <w:rFonts w:ascii="David" w:hAnsi="David" w:cs="David" w:hint="cs"/>
          <w:sz w:val="24"/>
          <w:szCs w:val="24"/>
          <w:rtl/>
        </w:rPr>
        <w:t xml:space="preserve"> ומקווים להמשיך בעבודתנו הנאמנה לשביעות רצונם של כלל העמיתים</w:t>
      </w:r>
      <w:r w:rsidRPr="00114710">
        <w:rPr>
          <w:rFonts w:ascii="David" w:hAnsi="David" w:cs="David"/>
          <w:sz w:val="24"/>
          <w:szCs w:val="24"/>
          <w:rtl/>
        </w:rPr>
        <w:t>.</w:t>
      </w:r>
    </w:p>
    <w:p w:rsidR="00607186" w:rsidRPr="00114710" w:rsidRDefault="00607186" w:rsidP="00607186">
      <w:pPr>
        <w:pStyle w:val="aa"/>
        <w:overflowPunct/>
        <w:autoSpaceDE/>
        <w:autoSpaceDN/>
        <w:spacing w:line="360" w:lineRule="auto"/>
        <w:contextualSpacing w:val="0"/>
        <w:rPr>
          <w:rFonts w:ascii="David" w:hAnsi="David" w:cs="David"/>
          <w:sz w:val="24"/>
          <w:szCs w:val="24"/>
        </w:rPr>
      </w:pPr>
    </w:p>
    <w:p w:rsidR="00607186" w:rsidRDefault="00607186" w:rsidP="00607186">
      <w:pPr>
        <w:rPr>
          <w:rFonts w:ascii="David" w:hAnsi="David" w:cs="David"/>
          <w:rtl/>
        </w:rPr>
      </w:pPr>
    </w:p>
    <w:p w:rsidR="00607186" w:rsidRDefault="00607186" w:rsidP="00C71EE4">
      <w:pPr>
        <w:spacing w:line="360" w:lineRule="auto"/>
        <w:ind w:firstLine="360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נשוב ונעדכן בקרוב,</w:t>
      </w:r>
    </w:p>
    <w:p w:rsidR="00607186" w:rsidRDefault="00607186" w:rsidP="00C71EE4">
      <w:pPr>
        <w:spacing w:line="360" w:lineRule="auto"/>
        <w:ind w:firstLine="360"/>
        <w:rPr>
          <w:rtl/>
        </w:rPr>
      </w:pPr>
      <w:r>
        <w:rPr>
          <w:rFonts w:ascii="David" w:hAnsi="David" w:cs="David"/>
          <w:rtl/>
        </w:rPr>
        <w:t xml:space="preserve">אנו מאחלים לכם </w:t>
      </w:r>
      <w:r>
        <w:rPr>
          <w:rFonts w:ascii="David" w:hAnsi="David" w:cs="David" w:hint="cs"/>
          <w:rtl/>
        </w:rPr>
        <w:t xml:space="preserve">קיץ טוב ובריא, </w:t>
      </w:r>
      <w:r>
        <w:rPr>
          <w:rFonts w:ascii="David" w:hAnsi="David" w:cs="David"/>
          <w:rtl/>
        </w:rPr>
        <w:t xml:space="preserve"> שגשוג ותשואות גבוהות!</w:t>
      </w:r>
    </w:p>
    <w:p w:rsidR="00607186" w:rsidRPr="00607186" w:rsidRDefault="00607186" w:rsidP="00607186">
      <w:pPr>
        <w:spacing w:line="360" w:lineRule="auto"/>
        <w:rPr>
          <w:rFonts w:cs="Arial"/>
          <w:rtl/>
        </w:rPr>
      </w:pPr>
    </w:p>
    <w:p w:rsidR="00607186" w:rsidRDefault="00607186" w:rsidP="00C71EE4">
      <w:pPr>
        <w:ind w:firstLine="360"/>
        <w:rPr>
          <w:rFonts w:cs="David"/>
          <w:rtl/>
        </w:rPr>
      </w:pPr>
      <w:r w:rsidRPr="002B1DD9">
        <w:rPr>
          <w:rFonts w:cs="David" w:hint="cs"/>
          <w:rtl/>
        </w:rPr>
        <w:t>בברכה</w:t>
      </w:r>
      <w:r>
        <w:rPr>
          <w:rFonts w:cs="David" w:hint="cs"/>
          <w:rtl/>
        </w:rPr>
        <w:t>,</w:t>
      </w:r>
    </w:p>
    <w:p w:rsidR="00DF2650" w:rsidRDefault="00DF2650" w:rsidP="00607186">
      <w:pPr>
        <w:rPr>
          <w:rFonts w:cs="David"/>
          <w:rtl/>
        </w:rPr>
      </w:pPr>
    </w:p>
    <w:p w:rsidR="00DF2650" w:rsidRPr="002B1DD9" w:rsidRDefault="00ED7C1F" w:rsidP="00607186">
      <w:pPr>
        <w:rPr>
          <w:rFonts w:cs="David"/>
          <w:rtl/>
        </w:rPr>
      </w:pPr>
      <w:r>
        <w:rPr>
          <w:rFonts w:cs="Davi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51pt">
            <v:imagedata r:id="rId7" o:title="חתימה"/>
          </v:shape>
        </w:pict>
      </w:r>
    </w:p>
    <w:p w:rsidR="00607186" w:rsidRDefault="00607186" w:rsidP="00607186">
      <w:pPr>
        <w:bidi w:val="0"/>
        <w:rPr>
          <w:b/>
          <w:bCs/>
          <w:color w:val="1F3864"/>
        </w:rPr>
      </w:pPr>
    </w:p>
    <w:p w:rsidR="00607186" w:rsidRDefault="00607186" w:rsidP="00C71EE4">
      <w:pPr>
        <w:bidi w:val="0"/>
        <w:spacing w:line="360" w:lineRule="auto"/>
        <w:ind w:left="2160" w:firstLine="720"/>
        <w:jc w:val="right"/>
        <w:rPr>
          <w:b/>
          <w:bCs/>
          <w:color w:val="1F3864"/>
        </w:rPr>
      </w:pPr>
      <w:r>
        <w:rPr>
          <w:rFonts w:cs="David" w:hint="cs"/>
          <w:b/>
          <w:bCs/>
          <w:color w:val="1F3864"/>
          <w:rtl/>
        </w:rPr>
        <w:t>השופטת צילה צפת, סגנית נשיא</w:t>
      </w:r>
    </w:p>
    <w:p w:rsidR="00607186" w:rsidRDefault="00607186" w:rsidP="00607186">
      <w:pPr>
        <w:spacing w:line="360" w:lineRule="auto"/>
        <w:rPr>
          <w:b/>
          <w:bCs/>
          <w:color w:val="1F3864"/>
        </w:rPr>
      </w:pPr>
      <w:r>
        <w:rPr>
          <w:rFonts w:cs="David" w:hint="cs"/>
          <w:b/>
          <w:bCs/>
          <w:color w:val="1F3864"/>
          <w:rtl/>
        </w:rPr>
        <w:t>בית המשפט המחוזי תל-אביב</w:t>
      </w:r>
    </w:p>
    <w:p w:rsidR="00607186" w:rsidRDefault="00607186" w:rsidP="00607186">
      <w:pPr>
        <w:spacing w:line="360" w:lineRule="auto"/>
        <w:rPr>
          <w:rFonts w:cs="David"/>
          <w:b/>
          <w:bCs/>
          <w:color w:val="1F3864"/>
        </w:rPr>
      </w:pPr>
      <w:r>
        <w:rPr>
          <w:rFonts w:cs="David" w:hint="cs"/>
          <w:b/>
          <w:bCs/>
          <w:color w:val="1F3864"/>
          <w:rtl/>
        </w:rPr>
        <w:t>מנכ"לית החברה לניהול קרן ההשתלמות לשופטים בע"מ</w:t>
      </w:r>
    </w:p>
    <w:p w:rsidR="00607186" w:rsidRDefault="00607186" w:rsidP="00607186">
      <w:pPr>
        <w:spacing w:line="360" w:lineRule="auto"/>
        <w:rPr>
          <w:rFonts w:cs="David"/>
          <w:color w:val="1F497D"/>
        </w:rPr>
      </w:pPr>
    </w:p>
    <w:p w:rsidR="00607186" w:rsidRDefault="00607186" w:rsidP="00607186">
      <w:pPr>
        <w:rPr>
          <w:rFonts w:cs="Times New Roman"/>
          <w:color w:val="1F497D"/>
          <w:rtl/>
        </w:rPr>
      </w:pPr>
    </w:p>
    <w:p w:rsidR="00607186" w:rsidRDefault="00607186" w:rsidP="00607186"/>
    <w:p w:rsidR="005E12CD" w:rsidRPr="00A61207" w:rsidRDefault="00A347FC" w:rsidP="00607186">
      <w:pPr>
        <w:spacing w:before="120"/>
        <w:jc w:val="both"/>
        <w:rPr>
          <w:b/>
          <w:bCs/>
          <w:rtl/>
        </w:rPr>
      </w:pPr>
      <w:r w:rsidRPr="00A61207">
        <w:rPr>
          <w:rFonts w:hint="cs"/>
          <w:b/>
          <w:bCs/>
          <w:rtl/>
        </w:rPr>
        <w:tab/>
      </w:r>
      <w:r w:rsidRPr="00A61207">
        <w:rPr>
          <w:rFonts w:hint="cs"/>
          <w:b/>
          <w:bCs/>
          <w:rtl/>
        </w:rPr>
        <w:tab/>
      </w:r>
      <w:r w:rsidRPr="00A61207">
        <w:rPr>
          <w:rFonts w:hint="cs"/>
          <w:b/>
          <w:bCs/>
          <w:rtl/>
        </w:rPr>
        <w:tab/>
      </w:r>
    </w:p>
    <w:sectPr w:rsidR="005E12CD" w:rsidRPr="00A61207" w:rsidSect="001A60F3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C1F" w:rsidRDefault="00ED7C1F">
      <w:r>
        <w:separator/>
      </w:r>
    </w:p>
  </w:endnote>
  <w:endnote w:type="continuationSeparator" w:id="0">
    <w:p w:rsidR="00ED7C1F" w:rsidRDefault="00ED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C9" w:rsidRPr="003E70B4" w:rsidRDefault="00304BC9">
    <w:pPr>
      <w:pStyle w:val="a4"/>
      <w:jc w:val="center"/>
      <w:rPr>
        <w:rFonts w:cs="Aharoni"/>
        <w:b/>
        <w:bCs/>
        <w:color w:val="365F91"/>
        <w:szCs w:val="24"/>
        <w:rtl/>
      </w:rPr>
    </w:pPr>
  </w:p>
  <w:p w:rsidR="00304BC9" w:rsidRPr="00CE4D52" w:rsidRDefault="00172F57">
    <w:pPr>
      <w:pStyle w:val="a4"/>
      <w:jc w:val="center"/>
      <w:rPr>
        <w:i/>
        <w:iCs/>
        <w:rtl/>
      </w:rPr>
    </w:pPr>
    <w:r>
      <w:rPr>
        <w:rFonts w:cs="Aharoni" w:hint="cs"/>
        <w:b/>
        <w:bCs/>
        <w:i/>
        <w:iCs/>
        <w:szCs w:val="24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C1F" w:rsidRDefault="00ED7C1F">
      <w:r>
        <w:separator/>
      </w:r>
    </w:p>
  </w:footnote>
  <w:footnote w:type="continuationSeparator" w:id="0">
    <w:p w:rsidR="00ED7C1F" w:rsidRDefault="00ED7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896" w:rsidRDefault="00493896" w:rsidP="00493896">
    <w:pPr>
      <w:pStyle w:val="a3"/>
      <w:pBdr>
        <w:bottom w:val="single" w:sz="12" w:space="1" w:color="auto"/>
      </w:pBdr>
      <w:jc w:val="center"/>
      <w:rPr>
        <w:rFonts w:cs="Aharoni"/>
        <w:b/>
        <w:bCs/>
        <w:color w:val="002060"/>
        <w:rtl/>
      </w:rPr>
    </w:pPr>
  </w:p>
  <w:p w:rsidR="00304BC9" w:rsidRPr="00DA47C3" w:rsidRDefault="00304BC9" w:rsidP="00493896">
    <w:pPr>
      <w:pStyle w:val="a3"/>
      <w:pBdr>
        <w:bottom w:val="single" w:sz="12" w:space="1" w:color="auto"/>
      </w:pBdr>
      <w:jc w:val="center"/>
      <w:rPr>
        <w:color w:val="365F91"/>
        <w:rtl/>
      </w:rPr>
    </w:pPr>
    <w:r w:rsidRPr="00DA47C3">
      <w:rPr>
        <w:rFonts w:cs="Aharoni" w:hint="eastAsia"/>
        <w:b/>
        <w:bCs/>
        <w:color w:val="365F91"/>
        <w:rtl/>
      </w:rPr>
      <w:t>החברה</w:t>
    </w:r>
    <w:r w:rsidRPr="00DA47C3">
      <w:rPr>
        <w:rFonts w:cs="Aharoni"/>
        <w:b/>
        <w:bCs/>
        <w:color w:val="365F91"/>
        <w:rtl/>
      </w:rPr>
      <w:t xml:space="preserve"> </w:t>
    </w:r>
    <w:r w:rsidRPr="00DA47C3">
      <w:rPr>
        <w:rFonts w:cs="Aharoni" w:hint="eastAsia"/>
        <w:b/>
        <w:bCs/>
        <w:color w:val="365F91"/>
        <w:rtl/>
      </w:rPr>
      <w:t>לניהול</w:t>
    </w:r>
    <w:r w:rsidRPr="00DA47C3">
      <w:rPr>
        <w:rFonts w:cs="Aharoni"/>
        <w:b/>
        <w:bCs/>
        <w:color w:val="365F91"/>
      </w:rPr>
      <w:t xml:space="preserve"> </w:t>
    </w:r>
    <w:r w:rsidRPr="00DA47C3">
      <w:rPr>
        <w:rFonts w:cs="Aharoni"/>
        <w:b/>
        <w:bCs/>
        <w:color w:val="365F91"/>
        <w:rtl/>
      </w:rPr>
      <w:t>קרן השתלמות לשופטים בע</w:t>
    </w:r>
    <w:r w:rsidRPr="00DA47C3">
      <w:rPr>
        <w:rFonts w:cs="Aharoni" w:hint="cs"/>
        <w:b/>
        <w:bCs/>
        <w:color w:val="365F91"/>
        <w:rtl/>
      </w:rPr>
      <w:t>"מ</w:t>
    </w:r>
  </w:p>
  <w:p w:rsidR="00493896" w:rsidRPr="00DA47C3" w:rsidRDefault="00493896" w:rsidP="00493896">
    <w:pPr>
      <w:pStyle w:val="a3"/>
      <w:pBdr>
        <w:bottom w:val="single" w:sz="12" w:space="1" w:color="auto"/>
      </w:pBdr>
      <w:jc w:val="center"/>
      <w:rPr>
        <w:color w:val="365F91"/>
        <w:rtl/>
      </w:rPr>
    </w:pPr>
  </w:p>
  <w:p w:rsidR="00493896" w:rsidRPr="00DA47C3" w:rsidRDefault="00493896" w:rsidP="00493896">
    <w:pPr>
      <w:pStyle w:val="a3"/>
      <w:jc w:val="center"/>
      <w:rPr>
        <w:color w:val="365F91"/>
        <w:rtl/>
      </w:rPr>
    </w:pPr>
  </w:p>
  <w:p w:rsidR="00493896" w:rsidRDefault="00493896" w:rsidP="00493896">
    <w:pPr>
      <w:pStyle w:val="a3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47AC1"/>
    <w:multiLevelType w:val="hybridMultilevel"/>
    <w:tmpl w:val="E0EE9856"/>
    <w:lvl w:ilvl="0" w:tplc="A7ECA3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8D903932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A9384B"/>
    <w:multiLevelType w:val="hybridMultilevel"/>
    <w:tmpl w:val="E0EE9856"/>
    <w:lvl w:ilvl="0" w:tplc="A7ECA3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8D903932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2C17F4"/>
    <w:multiLevelType w:val="hybridMultilevel"/>
    <w:tmpl w:val="27F8D5B6"/>
    <w:lvl w:ilvl="0" w:tplc="47AC03D4">
      <w:start w:val="1"/>
      <w:numFmt w:val="hebrew1"/>
      <w:lvlText w:val="%1."/>
      <w:lvlJc w:val="left"/>
      <w:pPr>
        <w:tabs>
          <w:tab w:val="num" w:pos="1440"/>
        </w:tabs>
        <w:ind w:left="1440" w:right="1440" w:hanging="72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3">
    <w:nsid w:val="3C745F32"/>
    <w:multiLevelType w:val="hybridMultilevel"/>
    <w:tmpl w:val="2C0C11D2"/>
    <w:lvl w:ilvl="0" w:tplc="EA1A9F48">
      <w:start w:val="1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David" w:hint="default"/>
      </w:rPr>
    </w:lvl>
    <w:lvl w:ilvl="1" w:tplc="04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>
    <w:nsid w:val="66A17C25"/>
    <w:multiLevelType w:val="hybridMultilevel"/>
    <w:tmpl w:val="53F2EA44"/>
    <w:lvl w:ilvl="0" w:tplc="8C58A1A8">
      <w:start w:val="2"/>
      <w:numFmt w:val="decimal"/>
      <w:lvlText w:val="%1."/>
      <w:lvlJc w:val="left"/>
      <w:pPr>
        <w:tabs>
          <w:tab w:val="num" w:pos="716"/>
        </w:tabs>
        <w:ind w:left="716" w:right="716" w:hanging="6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136"/>
        </w:tabs>
        <w:ind w:left="1136" w:right="1136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56"/>
        </w:tabs>
        <w:ind w:left="1856" w:right="1856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76"/>
        </w:tabs>
        <w:ind w:left="2576" w:right="2576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96"/>
        </w:tabs>
        <w:ind w:left="3296" w:right="3296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016"/>
        </w:tabs>
        <w:ind w:left="4016" w:right="4016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736"/>
        </w:tabs>
        <w:ind w:left="4736" w:right="4736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56"/>
        </w:tabs>
        <w:ind w:left="5456" w:right="5456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76"/>
        </w:tabs>
        <w:ind w:left="6176" w:right="6176" w:hanging="180"/>
      </w:pPr>
    </w:lvl>
  </w:abstractNum>
  <w:abstractNum w:abstractNumId="5">
    <w:nsid w:val="6A1C0506"/>
    <w:multiLevelType w:val="hybridMultilevel"/>
    <w:tmpl w:val="4F24669E"/>
    <w:lvl w:ilvl="0" w:tplc="C6121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C33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1ED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62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2A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B4C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AB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629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E0E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C7BB3"/>
    <w:multiLevelType w:val="hybridMultilevel"/>
    <w:tmpl w:val="FBA20F2E"/>
    <w:lvl w:ilvl="0" w:tplc="C32864D6">
      <w:start w:val="1"/>
      <w:numFmt w:val="hebrew1"/>
      <w:lvlText w:val="%1."/>
      <w:lvlJc w:val="left"/>
      <w:pPr>
        <w:tabs>
          <w:tab w:val="num" w:pos="1080"/>
        </w:tabs>
        <w:ind w:left="1080" w:right="1080" w:hanging="72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>
    <w:nsid w:val="74C87213"/>
    <w:multiLevelType w:val="hybridMultilevel"/>
    <w:tmpl w:val="B5B43738"/>
    <w:lvl w:ilvl="0" w:tplc="DA0A53D6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C8C"/>
    <w:rsid w:val="00043ECA"/>
    <w:rsid w:val="000528E5"/>
    <w:rsid w:val="000A1C8C"/>
    <w:rsid w:val="000A7465"/>
    <w:rsid w:val="00172F57"/>
    <w:rsid w:val="001A60F3"/>
    <w:rsid w:val="001F3855"/>
    <w:rsid w:val="00280303"/>
    <w:rsid w:val="00304BC9"/>
    <w:rsid w:val="00396D3F"/>
    <w:rsid w:val="003E70B4"/>
    <w:rsid w:val="00402815"/>
    <w:rsid w:val="00405A04"/>
    <w:rsid w:val="00406DDC"/>
    <w:rsid w:val="0049215E"/>
    <w:rsid w:val="00493896"/>
    <w:rsid w:val="004F46A0"/>
    <w:rsid w:val="005A5769"/>
    <w:rsid w:val="005B37AE"/>
    <w:rsid w:val="005E12CD"/>
    <w:rsid w:val="00607186"/>
    <w:rsid w:val="006D7272"/>
    <w:rsid w:val="0071714B"/>
    <w:rsid w:val="00735F6A"/>
    <w:rsid w:val="008B7BB0"/>
    <w:rsid w:val="00994EE6"/>
    <w:rsid w:val="009F27A7"/>
    <w:rsid w:val="00A347FC"/>
    <w:rsid w:val="00A61207"/>
    <w:rsid w:val="00B30AE5"/>
    <w:rsid w:val="00B53546"/>
    <w:rsid w:val="00C71EE4"/>
    <w:rsid w:val="00CA7DEA"/>
    <w:rsid w:val="00CE4D52"/>
    <w:rsid w:val="00CF1E9E"/>
    <w:rsid w:val="00D94E38"/>
    <w:rsid w:val="00DA47C3"/>
    <w:rsid w:val="00DF2650"/>
    <w:rsid w:val="00E52743"/>
    <w:rsid w:val="00E6152D"/>
    <w:rsid w:val="00ED7C1F"/>
    <w:rsid w:val="00F56241"/>
    <w:rsid w:val="00F77470"/>
    <w:rsid w:val="00F86EBB"/>
    <w:rsid w:val="00FB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EA0979-3BD0-4682-919F-FAE37818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Narkisim"/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ind w:left="-154"/>
      <w:outlineLvl w:val="0"/>
    </w:pPr>
    <w:rPr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5E12C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E12C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E12CD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36"/>
    </w:rPr>
  </w:style>
  <w:style w:type="paragraph" w:styleId="a4">
    <w:name w:val="foot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36"/>
    </w:rPr>
  </w:style>
  <w:style w:type="paragraph" w:styleId="a5">
    <w:name w:val="Balloon Text"/>
    <w:basedOn w:val="a"/>
    <w:link w:val="a6"/>
    <w:rsid w:val="005E12CD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link w:val="a5"/>
    <w:rsid w:val="005E12CD"/>
    <w:rPr>
      <w:rFonts w:ascii="Tahoma" w:hAnsi="Tahoma" w:cs="Tahoma"/>
      <w:sz w:val="16"/>
      <w:szCs w:val="16"/>
      <w:lang w:eastAsia="he-IL"/>
    </w:rPr>
  </w:style>
  <w:style w:type="character" w:customStyle="1" w:styleId="20">
    <w:name w:val="כותרת 2 תו"/>
    <w:link w:val="2"/>
    <w:semiHidden/>
    <w:rsid w:val="005E12CD"/>
    <w:rPr>
      <w:rFonts w:ascii="Cambria" w:eastAsia="Times New Roman" w:hAnsi="Cambria" w:cs="Times New Roman"/>
      <w:b/>
      <w:bCs/>
      <w:i/>
      <w:iCs/>
      <w:sz w:val="28"/>
      <w:szCs w:val="28"/>
      <w:lang w:eastAsia="he-IL"/>
    </w:rPr>
  </w:style>
  <w:style w:type="character" w:customStyle="1" w:styleId="30">
    <w:name w:val="כותרת 3 תו"/>
    <w:link w:val="3"/>
    <w:semiHidden/>
    <w:rsid w:val="005E12CD"/>
    <w:rPr>
      <w:rFonts w:ascii="Cambria" w:eastAsia="Times New Roman" w:hAnsi="Cambria" w:cs="Times New Roman"/>
      <w:b/>
      <w:bCs/>
      <w:sz w:val="26"/>
      <w:szCs w:val="26"/>
      <w:lang w:eastAsia="he-IL"/>
    </w:rPr>
  </w:style>
  <w:style w:type="character" w:customStyle="1" w:styleId="40">
    <w:name w:val="כותרת 4 תו"/>
    <w:link w:val="4"/>
    <w:semiHidden/>
    <w:rsid w:val="005E12CD"/>
    <w:rPr>
      <w:rFonts w:ascii="Calibri" w:eastAsia="Times New Roman" w:hAnsi="Calibri" w:cs="Arial"/>
      <w:b/>
      <w:bCs/>
      <w:sz w:val="28"/>
      <w:szCs w:val="28"/>
      <w:lang w:eastAsia="he-IL"/>
    </w:rPr>
  </w:style>
  <w:style w:type="paragraph" w:styleId="a7">
    <w:name w:val="footnote text"/>
    <w:basedOn w:val="a"/>
    <w:link w:val="a8"/>
    <w:rsid w:val="005E12CD"/>
    <w:pPr>
      <w:overflowPunct w:val="0"/>
      <w:autoSpaceDE w:val="0"/>
      <w:autoSpaceDN w:val="0"/>
      <w:jc w:val="both"/>
    </w:pPr>
    <w:rPr>
      <w:rFonts w:eastAsia="Calibri" w:cs="Times New Roman"/>
      <w:sz w:val="20"/>
      <w:szCs w:val="20"/>
      <w:lang w:eastAsia="en-US"/>
    </w:rPr>
  </w:style>
  <w:style w:type="character" w:customStyle="1" w:styleId="a8">
    <w:name w:val="טקסט הערת שוליים תו"/>
    <w:link w:val="a7"/>
    <w:rsid w:val="005E12CD"/>
    <w:rPr>
      <w:rFonts w:eastAsia="Calibri"/>
    </w:rPr>
  </w:style>
  <w:style w:type="character" w:styleId="a9">
    <w:name w:val="footnote reference"/>
    <w:rsid w:val="005E12CD"/>
    <w:rPr>
      <w:vertAlign w:val="superscript"/>
    </w:rPr>
  </w:style>
  <w:style w:type="character" w:styleId="Hyperlink">
    <w:name w:val="Hyperlink"/>
    <w:uiPriority w:val="99"/>
    <w:unhideWhenUsed/>
    <w:rsid w:val="005E12CD"/>
    <w:rPr>
      <w:rFonts w:ascii="Times New Roman" w:hAnsi="Times New Roman" w:cs="Times New Roman" w:hint="default"/>
      <w:color w:val="0000FF"/>
      <w:u w:val="single"/>
    </w:rPr>
  </w:style>
  <w:style w:type="paragraph" w:styleId="aa">
    <w:name w:val="List Paragraph"/>
    <w:basedOn w:val="a"/>
    <w:uiPriority w:val="34"/>
    <w:qFormat/>
    <w:rsid w:val="005E12CD"/>
    <w:pPr>
      <w:overflowPunct w:val="0"/>
      <w:autoSpaceDE w:val="0"/>
      <w:autoSpaceDN w:val="0"/>
      <w:ind w:left="720"/>
      <w:contextualSpacing/>
      <w:jc w:val="both"/>
    </w:pPr>
    <w:rPr>
      <w:rFonts w:eastAsia="Calibri" w:cs="Times New Roman"/>
      <w:sz w:val="22"/>
      <w:szCs w:val="22"/>
      <w:lang w:eastAsia="en-US"/>
    </w:rPr>
  </w:style>
  <w:style w:type="character" w:styleId="HTMLCite">
    <w:name w:val="HTML Cite"/>
    <w:unhideWhenUsed/>
    <w:rsid w:val="00CF1E9E"/>
    <w:rPr>
      <w:i w:val="0"/>
      <w:iCs w:val="0"/>
      <w:color w:val="0E774A"/>
    </w:rPr>
  </w:style>
  <w:style w:type="table" w:styleId="ab">
    <w:name w:val="Table Grid"/>
    <w:basedOn w:val="a1"/>
    <w:rsid w:val="00CF1E9E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730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נייר מכתבים</vt:lpstr>
    </vt:vector>
  </TitlesOfParts>
  <Company>בתי המשפט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נייר מכתבים</dc:title>
  <dc:creator>מכליס משה</dc:creator>
  <cp:lastModifiedBy>צילה צפת</cp:lastModifiedBy>
  <cp:revision>13</cp:revision>
  <cp:lastPrinted>2014-11-18T09:07:00Z</cp:lastPrinted>
  <dcterms:created xsi:type="dcterms:W3CDTF">2014-10-05T09:49:00Z</dcterms:created>
  <dcterms:modified xsi:type="dcterms:W3CDTF">2020-08-04T10:46:00Z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eProfile">
    <vt:lpwstr>147.000000000000</vt:lpwstr>
  </property>
  <property fmtid="{D5CDD505-2E9C-101B-9397-08002B2CF9AE}" pid="3" name="AutoNumber">
    <vt:lpwstr>05368107</vt:lpwstr>
  </property>
  <property fmtid="{D5CDD505-2E9C-101B-9397-08002B2CF9AE}" pid="4" name="העתק">
    <vt:lpwstr/>
  </property>
  <property fmtid="{D5CDD505-2E9C-101B-9397-08002B2CF9AE}" pid="5" name="SDDocDate">
    <vt:lpwstr>2007-05-31T08:00:00Z</vt:lpwstr>
  </property>
  <property fmtid="{D5CDD505-2E9C-101B-9397-08002B2CF9AE}" pid="6" name="SDCategories">
    <vt:lpwstr>:לשכת הנשיא שלום באר שבע:קרן השתלמות לשופטים;#</vt:lpwstr>
  </property>
  <property fmtid="{D5CDD505-2E9C-101B-9397-08002B2CF9AE}" pid="7" name="תפקיד">
    <vt:lpwstr/>
  </property>
  <property fmtid="{D5CDD505-2E9C-101B-9397-08002B2CF9AE}" pid="8" name="SDHebDate">
    <vt:lpwstr>י"ד סיון התשס"ז</vt:lpwstr>
  </property>
  <property fmtid="{D5CDD505-2E9C-101B-9397-08002B2CF9AE}" pid="9" name="SDAuthor">
    <vt:lpwstr>משה מכליס</vt:lpwstr>
  </property>
  <property fmtid="{D5CDD505-2E9C-101B-9397-08002B2CF9AE}" pid="10" name="לכבוד">
    <vt:lpwstr/>
  </property>
  <property fmtid="{D5CDD505-2E9C-101B-9397-08002B2CF9AE}" pid="11" name="שם עובד">
    <vt:lpwstr/>
  </property>
</Properties>
</file>